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7237C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Technical </w:t>
            </w:r>
            <w:bookmarkStart w:id="0" w:name="_GoBack"/>
            <w:bookmarkEnd w:id="0"/>
            <w:r w:rsidR="00CE306C">
              <w:rPr>
                <w:rFonts w:ascii="Arial" w:hAnsi="Arial" w:cs="Arial"/>
                <w:b/>
                <w:color w:val="000000"/>
              </w:rPr>
              <w:t>Analyst</w:t>
            </w:r>
            <w:r w:rsidR="00EF2C88">
              <w:rPr>
                <w:rFonts w:ascii="Arial" w:hAnsi="Arial" w:cs="Arial"/>
                <w:b/>
                <w:color w:val="000000"/>
              </w:rPr>
              <w:t xml:space="preserve"> (1)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>£</w:t>
            </w:r>
            <w:r w:rsidR="00CE306C">
              <w:rPr>
                <w:rFonts w:ascii="Arial" w:hAnsi="Arial" w:cs="Arial"/>
                <w:b/>
                <w:lang w:val="en-GB"/>
              </w:rPr>
              <w:t>38,893</w:t>
            </w:r>
            <w:r w:rsidR="00BA6F91">
              <w:rPr>
                <w:rFonts w:ascii="Arial" w:hAnsi="Arial" w:cs="Arial"/>
                <w:b/>
                <w:lang w:val="en-GB"/>
              </w:rPr>
              <w:t xml:space="preserve"> - £</w:t>
            </w:r>
            <w:r w:rsidR="00CE306C">
              <w:rPr>
                <w:rFonts w:ascii="Arial" w:hAnsi="Arial" w:cs="Arial"/>
                <w:b/>
                <w:lang w:val="en-GB"/>
              </w:rPr>
              <w:t>48,615</w:t>
            </w:r>
            <w:r w:rsidR="00BA6F9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3100FA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CE306C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Wednesday 13</w:t>
            </w:r>
            <w:r w:rsidR="00CE306C" w:rsidRPr="00CE306C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CE306C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January 2021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CE306C">
              <w:rPr>
                <w:rFonts w:ascii="Arial" w:hAnsi="Arial" w:cs="Arial"/>
                <w:b/>
              </w:rPr>
              <w:t>18</w:t>
            </w:r>
            <w:r w:rsidR="00CE306C" w:rsidRPr="00CE306C">
              <w:rPr>
                <w:rFonts w:ascii="Arial" w:hAnsi="Arial" w:cs="Arial"/>
                <w:b/>
                <w:vertAlign w:val="superscript"/>
              </w:rPr>
              <w:t>th</w:t>
            </w:r>
            <w:r w:rsidR="00CE306C">
              <w:rPr>
                <w:rFonts w:ascii="Arial" w:hAnsi="Arial" w:cs="Arial"/>
                <w:b/>
              </w:rPr>
              <w:t xml:space="preserve"> January 2021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Pr="00CA1445" w:rsidRDefault="00CA1445" w:rsidP="00CA1445">
      <w:pPr>
        <w:spacing w:before="1" w:after="0" w:line="260" w:lineRule="exact"/>
        <w:ind w:left="226"/>
        <w:rPr>
          <w:rFonts w:ascii="Arial" w:eastAsia="Arial" w:hAnsi="Arial" w:cs="Arial"/>
          <w:color w:val="000000"/>
          <w:spacing w:val="1"/>
        </w:rPr>
      </w:pPr>
      <w:r w:rsidRPr="00CA1445">
        <w:rPr>
          <w:rFonts w:ascii="Arial" w:eastAsia="Arial" w:hAnsi="Arial" w:cs="Arial"/>
          <w:color w:val="000000"/>
          <w:spacing w:val="1"/>
        </w:rPr>
        <w:t xml:space="preserve">Please submit your completed application form by email. A typed or scanned signature will be accepted. Please submit your completed equal opportunities monitoring form in a separate email labelled clearly “Monitoring From” in the subject line.  </w:t>
      </w:r>
    </w:p>
    <w:p w:rsidR="00CA1445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</w:rPr>
      </w:pPr>
    </w:p>
    <w:p w:rsidR="00C73EDB" w:rsidRPr="00CA1445" w:rsidRDefault="00F10CDC" w:rsidP="00CA1445">
      <w:pPr>
        <w:spacing w:after="0" w:line="252" w:lineRule="exact"/>
        <w:ind w:right="1131" w:firstLine="226"/>
        <w:rPr>
          <w:rFonts w:ascii="Arial" w:eastAsia="Arial" w:hAnsi="Arial" w:cs="Arial"/>
          <w:b/>
          <w:sz w:val="20"/>
          <w:szCs w:val="20"/>
        </w:rPr>
      </w:pPr>
      <w:r w:rsidRPr="00CA1445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z w:val="20"/>
          <w:szCs w:val="20"/>
        </w:rPr>
        <w:t>pp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li</w:t>
      </w:r>
      <w:r w:rsidRPr="00CA1445">
        <w:rPr>
          <w:rFonts w:ascii="Arial" w:eastAsia="Arial" w:hAnsi="Arial" w:cs="Arial"/>
          <w:b/>
          <w:sz w:val="20"/>
          <w:szCs w:val="20"/>
        </w:rPr>
        <w:t>ca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ons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>, monitoring forms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and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>q</w:t>
      </w:r>
      <w:r w:rsidRPr="00CA1445">
        <w:rPr>
          <w:rFonts w:ascii="Arial" w:eastAsia="Arial" w:hAnsi="Arial" w:cs="Arial"/>
          <w:b/>
          <w:sz w:val="20"/>
          <w:szCs w:val="20"/>
        </w:rPr>
        <w:t>ue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es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can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be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CA1445">
        <w:rPr>
          <w:rFonts w:ascii="Arial" w:eastAsia="Arial" w:hAnsi="Arial" w:cs="Arial"/>
          <w:b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il</w:t>
      </w:r>
      <w:r w:rsidRPr="00CA1445">
        <w:rPr>
          <w:rFonts w:ascii="Arial" w:eastAsia="Arial" w:hAnsi="Arial" w:cs="Arial"/>
          <w:b/>
          <w:sz w:val="20"/>
          <w:szCs w:val="20"/>
        </w:rPr>
        <w:t>ed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 xml:space="preserve">o </w:t>
      </w:r>
      <w:hyperlink r:id="rId8" w:history="1">
        <w:r w:rsidR="006B254B" w:rsidRPr="00CA1445">
          <w:rPr>
            <w:rStyle w:val="Hyperlink"/>
            <w:rFonts w:ascii="Arial" w:eastAsia="Arial" w:hAnsi="Arial" w:cs="Arial"/>
            <w:b/>
            <w:sz w:val="20"/>
            <w:szCs w:val="20"/>
          </w:rPr>
          <w:t>recruitment@uregni.gov.uk</w:t>
        </w:r>
      </w:hyperlink>
      <w:r w:rsidR="00CA1445">
        <w:rPr>
          <w:rStyle w:val="Hyperlink"/>
          <w:rFonts w:ascii="Arial" w:eastAsia="Arial" w:hAnsi="Arial" w:cs="Arial"/>
          <w:b/>
          <w:sz w:val="20"/>
          <w:szCs w:val="20"/>
        </w:rPr>
        <w:t>.</w:t>
      </w: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CA1445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93167E" w:rsidRDefault="0093167E" w:rsidP="0093167E">
      <w:pPr>
        <w:spacing w:before="32" w:after="0" w:line="248" w:lineRule="exact"/>
        <w:ind w:right="-20"/>
      </w:pPr>
    </w:p>
    <w:p w:rsidR="0093167E" w:rsidRP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93167E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  <w:proofErr w:type="spellStart"/>
      <w:r>
        <w:rPr>
          <w:rFonts w:ascii="Arial" w:eastAsia="Arial" w:hAnsi="Arial" w:cs="Arial"/>
          <w:spacing w:val="-1"/>
          <w:position w:val="-1"/>
        </w:rPr>
        <w:t>Linkedin</w:t>
      </w:r>
      <w:proofErr w:type="spellEnd"/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FA6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1E771D" w:rsidRPr="00EF2C88" w:rsidRDefault="00EC6840" w:rsidP="001E771D">
            <w:pPr>
              <w:widowControl/>
              <w:spacing w:line="240" w:lineRule="atLeast"/>
              <w:contextualSpacing/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</w:pPr>
            <w:r w:rsidRPr="00EF2C88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 xml:space="preserve">Please provide an example(s) that demonstrates </w:t>
            </w:r>
            <w:r w:rsidR="00B4387C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 xml:space="preserve">an </w:t>
            </w:r>
            <w:r w:rsidR="001E771D" w:rsidRPr="00EF2C88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>understanding of and commitment to workplace values that align to those of the UR.</w:t>
            </w:r>
          </w:p>
          <w:p w:rsidR="001E771D" w:rsidRDefault="001E771D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Pr="00DA6D96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E306C" w:rsidRDefault="00CE306C" w:rsidP="00CE306C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</w:t>
            </w:r>
            <w:r w:rsidR="00E141D4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CE306C" w:rsidRPr="00EF2C88" w:rsidRDefault="00CE306C" w:rsidP="00CE306C">
            <w:pPr>
              <w:widowControl/>
              <w:textAlignment w:val="baseline"/>
              <w:rPr>
                <w:rFonts w:cs="Arial"/>
                <w:sz w:val="24"/>
                <w:szCs w:val="24"/>
              </w:rPr>
            </w:pPr>
            <w:r w:rsidRPr="00EF2C88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>Please provide an example that demonstrates your proven experience of analysing large data sets and making decisions based on the sound analysis of complex and/or conflicting information</w:t>
            </w:r>
            <w:r w:rsidRPr="00EF2C88">
              <w:rPr>
                <w:sz w:val="24"/>
                <w:szCs w:val="24"/>
              </w:rPr>
              <w:t xml:space="preserve"> </w:t>
            </w:r>
          </w:p>
          <w:p w:rsidR="001E771D" w:rsidRPr="001B6599" w:rsidRDefault="001E771D" w:rsidP="001E771D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716FD" w:rsidRDefault="001716FD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57277F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>
              <w:rPr>
                <w:rFonts w:ascii="Arial" w:hAnsi="Arial" w:cs="Arial"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1E771D" w:rsidRPr="00EF2C88" w:rsidRDefault="00CE306C" w:rsidP="001E771D">
            <w:pPr>
              <w:widowControl/>
              <w:jc w:val="both"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EF2C88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>Please provide an example that demonstrates your proven experience in the use of software tools for data management and analysis.</w:t>
            </w:r>
          </w:p>
          <w:p w:rsidR="001E771D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572056" w:rsidRDefault="009D26B5" w:rsidP="009D26B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BD524E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BD524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57277F" w:rsidRDefault="0057277F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1E771D" w:rsidRPr="00EF2C88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EF2C88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GB"/>
              </w:rPr>
              <w:t>Please provide an example(s) that demonstrates your proven</w:t>
            </w:r>
            <w:r w:rsidR="00CE306C" w:rsidRPr="00EF2C88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GB"/>
              </w:rPr>
              <w:t xml:space="preserve"> experience of using sound analysis to constructively evaluate and challenge an external stakeholder’s point of view on complex issues while still managing to develop and maintain a constructive working relationship.</w:t>
            </w: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277F" w:rsidRDefault="0057277F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57277F" w:rsidRDefault="0057277F" w:rsidP="0057277F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3100FA" w:rsidRDefault="003100F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  <w:tr w:rsidR="001B6599" w:rsidTr="001B6599">
        <w:tc>
          <w:tcPr>
            <w:tcW w:w="10270" w:type="dxa"/>
          </w:tcPr>
          <w:p w:rsidR="001B6599" w:rsidRDefault="001B6599" w:rsidP="009108E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1B6599" w:rsidRPr="00C844E3" w:rsidTr="001B6599">
        <w:trPr>
          <w:trHeight w:val="1575"/>
        </w:trPr>
        <w:tc>
          <w:tcPr>
            <w:tcW w:w="10270" w:type="dxa"/>
          </w:tcPr>
          <w:p w:rsidR="001B6599" w:rsidRDefault="001B6599" w:rsidP="009108E5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1E771D" w:rsidRPr="00EF2C88" w:rsidRDefault="001E771D" w:rsidP="001E771D">
            <w:pPr>
              <w:pStyle w:val="Default"/>
              <w:spacing w:line="240" w:lineRule="atLeast"/>
              <w:rPr>
                <w:color w:val="auto"/>
              </w:rPr>
            </w:pPr>
            <w:r w:rsidRPr="00EF2C88">
              <w:rPr>
                <w:rFonts w:eastAsia="Arial"/>
                <w:i/>
              </w:rPr>
              <w:t xml:space="preserve">Please provide an example(s) that demonstrates your </w:t>
            </w:r>
            <w:r w:rsidR="00CE306C" w:rsidRPr="00EF2C88">
              <w:rPr>
                <w:rFonts w:eastAsia="Arial"/>
                <w:i/>
              </w:rPr>
              <w:t>excellent organisational skills and proven track record of working to tight deadlines and with a high degree of individual responsibility.</w:t>
            </w:r>
          </w:p>
          <w:p w:rsidR="001E771D" w:rsidRDefault="001E771D" w:rsidP="009108E5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B6599" w:rsidRPr="00076D7A" w:rsidRDefault="001B6599" w:rsidP="009108E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1B6599" w:rsidRPr="00572056" w:rsidRDefault="001B6599" w:rsidP="009108E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1B6599" w:rsidRPr="00E141D4" w:rsidRDefault="001B6599" w:rsidP="009108E5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1B6599" w:rsidRPr="0052594D" w:rsidRDefault="001B6599" w:rsidP="009108E5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1B6599" w:rsidRPr="0052594D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Pr="00C844E3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Pr="007B196B" w:rsidRDefault="001B6599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</w:tbl>
    <w:p w:rsidR="001E771D" w:rsidRPr="00956E23" w:rsidRDefault="001E771D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57392C" w:rsidRPr="00D626D2" w:rsidRDefault="001716FD" w:rsidP="00BC37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D626D2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Please provide an example(s) that demonstrates your </w:t>
            </w:r>
            <w:r w:rsidR="00CE306C" w:rsidRPr="00D626D2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>experience of working in the Single Electricity Market.</w:t>
            </w: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1C49DB" w:rsidRDefault="001C49DB" w:rsidP="00C140E7">
            <w:pPr>
              <w:rPr>
                <w:rFonts w:ascii="Arial" w:hAnsi="Arial" w:cs="Arial"/>
              </w:rPr>
            </w:pPr>
          </w:p>
          <w:p w:rsidR="005955D4" w:rsidRDefault="005955D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922FC" w:rsidRDefault="005955D4" w:rsidP="005955D4">
            <w:pPr>
              <w:ind w:right="10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</w:t>
            </w:r>
            <w:r w:rsidR="00015F70"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B6599" w:rsidRPr="00D626D2" w:rsidRDefault="00E746DD" w:rsidP="001B6599">
            <w:pPr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D626D2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>Please provide an exa</w:t>
            </w:r>
            <w:r w:rsidR="007922FC" w:rsidRPr="00D626D2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mple(s) that demonstrates your </w:t>
            </w:r>
            <w:r w:rsidR="00CE306C" w:rsidRPr="00D626D2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>awareness of legal, economic and policy background to utility regulation.</w:t>
            </w: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1B6599" w:rsidRDefault="001B6599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CE306C" w:rsidRPr="0057392C" w:rsidRDefault="00CE306C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1B6599" w:rsidTr="009108E5">
        <w:tc>
          <w:tcPr>
            <w:tcW w:w="10270" w:type="dxa"/>
          </w:tcPr>
          <w:p w:rsidR="001B6599" w:rsidRDefault="001B6599" w:rsidP="009108E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1B6599" w:rsidTr="009108E5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1B6599" w:rsidRDefault="001B6599" w:rsidP="009108E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1B6599" w:rsidRPr="00D626D2" w:rsidRDefault="001B6599" w:rsidP="009108E5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D626D2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Please provide an example(s) that demonstrates your </w:t>
            </w:r>
            <w:r w:rsidR="00CE306C" w:rsidRPr="00D626D2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>understanding of the Northern Ireland regulatory scene and the key features of UK utility regulation.</w:t>
            </w: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CE306C" w:rsidRDefault="00CE306C" w:rsidP="009108E5">
            <w:pPr>
              <w:rPr>
                <w:rFonts w:ascii="Arial" w:hAnsi="Arial" w:cs="Arial"/>
              </w:rPr>
            </w:pPr>
          </w:p>
          <w:p w:rsidR="00CE306C" w:rsidRDefault="00CE306C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1B6599" w:rsidRPr="007922FC" w:rsidRDefault="001B6599" w:rsidP="009108E5">
            <w:pPr>
              <w:ind w:right="101"/>
              <w:rPr>
                <w:rFonts w:ascii="Arial" w:hAnsi="Arial" w:cs="Arial"/>
                <w:i/>
              </w:rPr>
            </w:pP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E7237C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E7237C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E7237C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E7237C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CE306C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>Analyst - Wholesale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CE306C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>Analyst - Wholesale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CE306C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WHO/21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CE306C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WHO/21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9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"/>
  </w:num>
  <w:num w:numId="5">
    <w:abstractNumId w:val="20"/>
  </w:num>
  <w:num w:numId="6">
    <w:abstractNumId w:val="6"/>
  </w:num>
  <w:num w:numId="7">
    <w:abstractNumId w:val="25"/>
  </w:num>
  <w:num w:numId="8">
    <w:abstractNumId w:val="28"/>
  </w:num>
  <w:num w:numId="9">
    <w:abstractNumId w:val="31"/>
  </w:num>
  <w:num w:numId="10">
    <w:abstractNumId w:val="26"/>
  </w:num>
  <w:num w:numId="11">
    <w:abstractNumId w:val="27"/>
  </w:num>
  <w:num w:numId="12">
    <w:abstractNumId w:val="11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21"/>
  </w:num>
  <w:num w:numId="24">
    <w:abstractNumId w:val="16"/>
  </w:num>
  <w:num w:numId="25">
    <w:abstractNumId w:val="23"/>
  </w:num>
  <w:num w:numId="26">
    <w:abstractNumId w:val="18"/>
  </w:num>
  <w:num w:numId="27">
    <w:abstractNumId w:val="10"/>
  </w:num>
  <w:num w:numId="28">
    <w:abstractNumId w:val="4"/>
  </w:num>
  <w:num w:numId="29">
    <w:abstractNumId w:val="22"/>
  </w:num>
  <w:num w:numId="30">
    <w:abstractNumId w:val="29"/>
  </w:num>
  <w:num w:numId="31">
    <w:abstractNumId w:val="12"/>
  </w:num>
  <w:num w:numId="32">
    <w:abstractNumId w:val="9"/>
  </w:num>
  <w:num w:numId="33">
    <w:abstractNumId w:val="8"/>
  </w:num>
  <w:num w:numId="34">
    <w:abstractNumId w:val="0"/>
  </w:num>
  <w:num w:numId="35">
    <w:abstractNumId w:val="1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B2FD1"/>
    <w:rsid w:val="002E1694"/>
    <w:rsid w:val="002E4C26"/>
    <w:rsid w:val="002E69B3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E5BEE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C4814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1D95"/>
    <w:rsid w:val="00AE7FFB"/>
    <w:rsid w:val="00AF4218"/>
    <w:rsid w:val="00B11D42"/>
    <w:rsid w:val="00B24BC4"/>
    <w:rsid w:val="00B34301"/>
    <w:rsid w:val="00B36E51"/>
    <w:rsid w:val="00B4387C"/>
    <w:rsid w:val="00B51403"/>
    <w:rsid w:val="00B63D2E"/>
    <w:rsid w:val="00B90160"/>
    <w:rsid w:val="00BA6F91"/>
    <w:rsid w:val="00BC37D7"/>
    <w:rsid w:val="00BC4FB7"/>
    <w:rsid w:val="00BC7369"/>
    <w:rsid w:val="00BD524E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66E7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CFB0-DD3C-4E10-AB38-FFC33DF1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Susan Lavery</cp:lastModifiedBy>
  <cp:revision>42</cp:revision>
  <cp:lastPrinted>2017-04-21T07:25:00Z</cp:lastPrinted>
  <dcterms:created xsi:type="dcterms:W3CDTF">2017-09-29T16:43:00Z</dcterms:created>
  <dcterms:modified xsi:type="dcterms:W3CDTF">2020-12-22T09:03:00Z</dcterms:modified>
</cp:coreProperties>
</file>