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46E4C55F" w:rsidR="00DB453D" w:rsidRPr="004F4702" w:rsidRDefault="009F2EAE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and Procurement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4354BC10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30,181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33,043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4662CDB5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9F2EAE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5F172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5 August</w:t>
            </w:r>
            <w:r w:rsidR="001E6A9F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30E08332" w:rsidR="0073487C" w:rsidRPr="007A199D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3FB570F8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242447CA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B2D3B7E" w14:textId="64A562F6" w:rsidR="005A79C9" w:rsidRDefault="00DC3A48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8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One</w:t>
            </w:r>
            <w:r w:rsidRP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following </w:t>
            </w:r>
            <w:r w:rsid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qualifications: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Accounting Technicians Ireland (ATI)/ Association of Accounting Technicians (AAT) </w:t>
            </w:r>
            <w:r w:rsidR="005A79C9" w:rsidRPr="005A79C9">
              <w:rPr>
                <w:rFonts w:ascii="Arial" w:hAnsi="Arial" w:cs="Arial"/>
                <w:b/>
                <w:bCs/>
                <w:sz w:val="24"/>
                <w:szCs w:val="24"/>
              </w:rPr>
              <w:t>qualified/Associate Chartered Accountant (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ACA), Association of Chartered Certified Accountants (ACCA), Chartered Institute of Management Accountants (CIMA) part qualified (or equivalent)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least two years’ relevant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demonstrable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experience in a similar role.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BD1E1D" w14:textId="77777777" w:rsidR="00563603" w:rsidRDefault="00563603" w:rsidP="003D5B6D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172E0A08" w14:textId="77777777" w:rsidR="009F2EAE" w:rsidRDefault="009F2EAE" w:rsidP="009F2EAE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 least one years'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proven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experience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processing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payroll with the use of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age or equivalent.</w:t>
            </w:r>
          </w:p>
          <w:p w14:paraId="560F8E5B" w14:textId="5E1AD02A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148BC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19A653D0" w14:textId="77777777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demonstrates your excellent organisational skills and experience working to deadlines while ensuring attention to detail and accuracy.</w:t>
            </w: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B909DCD" w14:textId="77777777" w:rsidR="009F2EAE" w:rsidRPr="009B593C" w:rsidRDefault="009F2EAE" w:rsidP="009F2EAE">
            <w:pPr>
              <w:widowControl/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 your experience working with computerised finance systems and use of other computer packages, such as excel, to analyse and evaluate financial data.</w:t>
            </w:r>
          </w:p>
          <w:p w14:paraId="19235553" w14:textId="53DFBFBC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DDBA8D2" w14:textId="77777777" w:rsidR="009F2EAE" w:rsidRPr="00FB118B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 of building constructive and collaborative relationships with a diverse range of stakeholders, both internal and external to successfully deliver organisational objectives.</w:t>
            </w:r>
          </w:p>
          <w:p w14:paraId="2F2640F1" w14:textId="0FF49828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1E2D4" w14:textId="77777777" w:rsidR="009F2EAE" w:rsidRDefault="009F2EAE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E9C7A23" w14:textId="77777777" w:rsidR="009F2EAE" w:rsidRDefault="009F2EAE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4041F60" w14:textId="6FB60677" w:rsidR="00D74D0E" w:rsidRPr="00D74D0E" w:rsidRDefault="006256D7" w:rsidP="00D74D0E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nstrates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understanding of and commitment to workplace values that align to those of the UR.</w:t>
            </w:r>
            <w:r w:rsidR="00D74D0E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74D0E" w:rsidRPr="00D74D0E">
              <w:rPr>
                <w:rStyle w:val="wbzude"/>
                <w:rFonts w:ascii="Arial" w:hAnsi="Arial"/>
                <w:b/>
                <w:bCs/>
                <w:iCs/>
              </w:rPr>
              <w:t>(Our mission, vision and values can be found on page 4 of guide for applicants).</w:t>
            </w:r>
          </w:p>
          <w:p w14:paraId="05D2B9EC" w14:textId="3D3492F9" w:rsidR="001E6A9F" w:rsidRPr="001E6A9F" w:rsidRDefault="001E6A9F" w:rsidP="001E6A9F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28087DAC" w14:textId="0033580C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782403A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09010F92" w14:textId="77777777" w:rsidR="009F2EAE" w:rsidRPr="00B17627" w:rsidRDefault="009F2EAE" w:rsidP="009F2EAE">
            <w:pPr>
              <w:widowControl/>
              <w:contextualSpacing/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Pr="00B1762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</w:t>
            </w: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ur </w:t>
            </w:r>
            <w: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orking experience </w:t>
            </w:r>
            <w:r w:rsidRPr="00B1762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of public sector budgeting and accounting requirements</w:t>
            </w:r>
            <w: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79096B05" w14:textId="216785E7" w:rsidR="00FD3067" w:rsidRPr="00022101" w:rsidRDefault="00FD3067" w:rsidP="00FD306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7014F55F" w14:textId="795B99D8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Default="003274DA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2FDC13" w14:textId="77777777" w:rsidR="00202082" w:rsidRDefault="00202082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DD588" w14:textId="77777777" w:rsidR="00BF78DC" w:rsidRDefault="00BF78DC" w:rsidP="00BF78D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842819" w14:textId="77777777" w:rsidR="000C3CF8" w:rsidRDefault="000C3CF8" w:rsidP="00BF78DC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36CAC213" w:rsidR="00202082" w:rsidRPr="00202082" w:rsidRDefault="006256D7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9F2EAE" w:rsidRPr="006256D7" w14:paraId="180ED537" w14:textId="77777777" w:rsidTr="009F2EAE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1B37C913" w14:textId="4A1D14A0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2</w:t>
            </w:r>
          </w:p>
          <w:p w14:paraId="324AF176" w14:textId="685A7EE0" w:rsidR="009F2EAE" w:rsidRPr="000C3CF8" w:rsidRDefault="009F2EAE" w:rsidP="009F2EAE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Please provide an example(s) of your experience of assisting with the production of year-end accounts in line with Financial Reporting Manual (FReM) and Department of Finance guidance.</w:t>
            </w:r>
          </w:p>
          <w:p w14:paraId="4863F23D" w14:textId="77777777" w:rsidR="009F2EAE" w:rsidRPr="001E6A9F" w:rsidRDefault="009F2EAE" w:rsidP="00BB7322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3D50F7A9" w14:textId="77777777" w:rsidR="009F2EAE" w:rsidRPr="005864A9" w:rsidRDefault="009F2EAE" w:rsidP="00BB7322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639DEA4" w14:textId="77777777" w:rsidR="009F2EAE" w:rsidRPr="004F4702" w:rsidRDefault="009F2EAE" w:rsidP="00BB732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51F2805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74F3DFB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6098AD2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71F5C73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92A9086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0F76256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D84482C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D18C09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FF61D20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FC7FEA8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816F69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E9BFD11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483A90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AFB616F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D59EDD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63C5F52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521C13B" w14:textId="77777777" w:rsidR="009F2EAE" w:rsidRDefault="009F2EAE" w:rsidP="00BB732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FEB265" w14:textId="77777777" w:rsidR="009F2EAE" w:rsidRPr="006256D7" w:rsidRDefault="009F2EAE" w:rsidP="00BB7322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9F2EAE" w:rsidRPr="00202082" w14:paraId="24606076" w14:textId="77777777" w:rsidTr="009F2EAE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0C1650A9" w14:textId="204E934A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3</w:t>
            </w:r>
          </w:p>
          <w:p w14:paraId="613E7E3A" w14:textId="3B843874" w:rsidR="009F2EAE" w:rsidRPr="000C3CF8" w:rsidRDefault="009F2EAE" w:rsidP="009F2EAE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experience of </w:t>
            </w:r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using ‘</w:t>
            </w:r>
            <w:bookmarkStart w:id="1" w:name="_Hlk170463547"/>
            <w:proofErr w:type="spellStart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Sunsystems</w:t>
            </w:r>
            <w:proofErr w:type="spellEnd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’ finance system.</w:t>
            </w:r>
            <w:bookmarkEnd w:id="1"/>
          </w:p>
          <w:p w14:paraId="4F212747" w14:textId="357D6F08" w:rsidR="009F2EAE" w:rsidRPr="00B17627" w:rsidRDefault="009F2EAE" w:rsidP="00BB7322">
            <w:pPr>
              <w:widowControl/>
              <w:contextualSpacing/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45ECBE5C" w14:textId="77777777" w:rsidR="009F2EAE" w:rsidRPr="00022101" w:rsidRDefault="009F2EAE" w:rsidP="00BB7322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264FBB0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BC6825C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983F190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721F8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93ED5DA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A9ECCDB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925E46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DB7D3AD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0407DA6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210F11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04BB6C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3AF9B3A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12E2DCFC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446C04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FF09F54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1D5D76" w14:textId="77777777" w:rsidR="009F2EAE" w:rsidRDefault="009F2EAE" w:rsidP="00BB732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97731F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2864D2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B0B018" w14:textId="77777777" w:rsidR="009F2EAE" w:rsidRPr="00202082" w:rsidRDefault="009F2EAE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42A666AD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9F2EAE">
      <w:rPr>
        <w:rFonts w:ascii="Arial" w:hAnsi="Arial" w:cs="Arial"/>
        <w:color w:val="669900"/>
      </w:rPr>
      <w:t>FPO</w:t>
    </w:r>
    <w:r w:rsidR="00F728AC">
      <w:rPr>
        <w:rFonts w:ascii="Arial" w:hAnsi="Arial" w:cs="Arial"/>
        <w:color w:val="669900"/>
      </w:rPr>
      <w:t>/</w:t>
    </w:r>
    <w:r w:rsidR="00202082">
      <w:rPr>
        <w:rFonts w:ascii="Arial" w:hAnsi="Arial" w:cs="Arial"/>
        <w:color w:val="669900"/>
      </w:rPr>
      <w:t>P</w:t>
    </w:r>
    <w:r w:rsidR="00F728AC">
      <w:rPr>
        <w:rFonts w:ascii="Arial" w:hAnsi="Arial" w:cs="Arial"/>
        <w:color w:val="669900"/>
      </w:rPr>
      <w:t>/</w:t>
    </w:r>
    <w:r w:rsidR="00202082">
      <w:rPr>
        <w:rFonts w:ascii="Arial" w:hAnsi="Arial" w:cs="Arial"/>
        <w:color w:val="669900"/>
      </w:rPr>
      <w:t>1</w:t>
    </w:r>
    <w:r w:rsidR="009F2EAE">
      <w:rPr>
        <w:rFonts w:ascii="Arial" w:hAnsi="Arial" w:cs="Arial"/>
        <w:color w:val="669900"/>
      </w:rPr>
      <w:t>3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8"/>
  </w:num>
  <w:num w:numId="2" w16cid:durableId="1994916162">
    <w:abstractNumId w:val="22"/>
  </w:num>
  <w:num w:numId="3" w16cid:durableId="710227942">
    <w:abstractNumId w:val="10"/>
  </w:num>
  <w:num w:numId="4" w16cid:durableId="1218012266">
    <w:abstractNumId w:val="2"/>
  </w:num>
  <w:num w:numId="5" w16cid:durableId="1792900033">
    <w:abstractNumId w:val="29"/>
  </w:num>
  <w:num w:numId="6" w16cid:durableId="1845119999">
    <w:abstractNumId w:val="11"/>
  </w:num>
  <w:num w:numId="7" w16cid:durableId="1063024416">
    <w:abstractNumId w:val="36"/>
  </w:num>
  <w:num w:numId="8" w16cid:durableId="328948074">
    <w:abstractNumId w:val="40"/>
  </w:num>
  <w:num w:numId="9" w16cid:durableId="348683669">
    <w:abstractNumId w:val="43"/>
  </w:num>
  <w:num w:numId="10" w16cid:durableId="642346747">
    <w:abstractNumId w:val="38"/>
  </w:num>
  <w:num w:numId="11" w16cid:durableId="1108742027">
    <w:abstractNumId w:val="39"/>
  </w:num>
  <w:num w:numId="12" w16cid:durableId="283116495">
    <w:abstractNumId w:val="19"/>
  </w:num>
  <w:num w:numId="13" w16cid:durableId="1897543259">
    <w:abstractNumId w:val="42"/>
  </w:num>
  <w:num w:numId="14" w16cid:durableId="794299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3"/>
  </w:num>
  <w:num w:numId="22" w16cid:durableId="502470990">
    <w:abstractNumId w:val="5"/>
  </w:num>
  <w:num w:numId="23" w16cid:durableId="89619845">
    <w:abstractNumId w:val="30"/>
  </w:num>
  <w:num w:numId="24" w16cid:durableId="385034542">
    <w:abstractNumId w:val="24"/>
  </w:num>
  <w:num w:numId="25" w16cid:durableId="149834337">
    <w:abstractNumId w:val="32"/>
  </w:num>
  <w:num w:numId="26" w16cid:durableId="1866937929">
    <w:abstractNumId w:val="27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1"/>
  </w:num>
  <w:num w:numId="30" w16cid:durableId="1167554192">
    <w:abstractNumId w:val="41"/>
  </w:num>
  <w:num w:numId="31" w16cid:durableId="1975939956">
    <w:abstractNumId w:val="20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3"/>
  </w:num>
  <w:num w:numId="36" w16cid:durableId="1394700814">
    <w:abstractNumId w:val="21"/>
  </w:num>
  <w:num w:numId="37" w16cid:durableId="111480404">
    <w:abstractNumId w:val="34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2"/>
  </w:num>
  <w:num w:numId="41" w16cid:durableId="1798143322">
    <w:abstractNumId w:val="6"/>
  </w:num>
  <w:num w:numId="42" w16cid:durableId="517158234">
    <w:abstractNumId w:val="26"/>
  </w:num>
  <w:num w:numId="43" w16cid:durableId="1106928758">
    <w:abstractNumId w:val="15"/>
  </w:num>
  <w:num w:numId="44" w16cid:durableId="525022214">
    <w:abstractNumId w:val="18"/>
  </w:num>
  <w:num w:numId="45" w16cid:durableId="274824553">
    <w:abstractNumId w:val="1"/>
  </w:num>
  <w:num w:numId="46" w16cid:durableId="903878390">
    <w:abstractNumId w:val="3"/>
  </w:num>
  <w:num w:numId="47" w16cid:durableId="1050303870">
    <w:abstractNumId w:val="33"/>
  </w:num>
  <w:num w:numId="48" w16cid:durableId="1932161585">
    <w:abstractNumId w:val="9"/>
  </w:num>
  <w:num w:numId="49" w16cid:durableId="18938119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33449"/>
    <w:rsid w:val="00237612"/>
    <w:rsid w:val="002421D5"/>
    <w:rsid w:val="002439CB"/>
    <w:rsid w:val="00243E55"/>
    <w:rsid w:val="00263EE7"/>
    <w:rsid w:val="00271901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0AF7"/>
    <w:rsid w:val="003B7AD6"/>
    <w:rsid w:val="003D51AB"/>
    <w:rsid w:val="003D5B6D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60CA0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1D06"/>
    <w:rsid w:val="006F6870"/>
    <w:rsid w:val="00711E1B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A3BCB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2</cp:revision>
  <cp:lastPrinted>2017-04-21T07:25:00Z</cp:lastPrinted>
  <dcterms:created xsi:type="dcterms:W3CDTF">2024-07-29T12:58:00Z</dcterms:created>
  <dcterms:modified xsi:type="dcterms:W3CDTF">2024-07-29T12:58:00Z</dcterms:modified>
</cp:coreProperties>
</file>